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剑河县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突发公共卫生事件分级标准</w:t>
      </w: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5388"/>
        <w:gridCol w:w="384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特别重大（</w:t>
            </w:r>
            <w:r>
              <w:rPr>
                <w:rFonts w:hint="eastAsia"/>
                <w:b/>
                <w:bCs/>
                <w:kern w:val="0"/>
                <w:sz w:val="20"/>
              </w:rPr>
              <w:t xml:space="preserve">I 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级）</w:t>
            </w:r>
          </w:p>
        </w:tc>
        <w:tc>
          <w:tcPr>
            <w:tcW w:w="5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重大（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0"/>
              </w:rPr>
              <w:t>Ⅱ级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3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较大（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0"/>
              </w:rPr>
              <w:t>Ⅲ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 xml:space="preserve"> 级）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 xml:space="preserve">一般（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</w:rPr>
              <w:t>Ⅳ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 xml:space="preserve"> 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在城市发生肺鼠疫、肺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炭疽病例，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个县（市、区、特区）范围内发病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例以上，或疫情波及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个以上县（市、区、特区），或在新发地域发生并有扩散趋势。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发生传染性非典型肺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炎、人感染高致病性禽流感病例，且呈扩散趋势。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·发生危害严重的群体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性不明原因疾病并呈扩散趋势。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我国既往未发现的、危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害严重的传染病发生或传入，并呈扩散趋势，或发现我国已消灭的危害严重的传染病重新流行。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在无脊灰状态地区出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现脊灰病例或脊灰疫苗衍生株病例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例以上。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发生烈性病毒株、毒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株、致病因子等丢失事件，并造成人员感染，且出现人员死亡或呈扩散趋势。</w:t>
            </w:r>
          </w:p>
        </w:tc>
        <w:tc>
          <w:tcPr>
            <w:tcW w:w="5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在农村地区发生肺鼠疫、肺炭疽病例，疫情波及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乡</w:t>
            </w: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镇、街道、社区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个平均潜伏期内发生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5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例以上。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腺鼠疫发生流行且范围波及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个以上县（市、区、特区），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在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个平均潜伏期内多点连续发病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例以上。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发生传染性非典型肺炎、人感染高致病性禽流感病例，并出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现聚集性病例。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霍乱在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个市（州）范围内流行，一个平均潜伏期内发病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30 例及以上；或疫情波及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个以上市（州）。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乙类、丙类传染病发病数量增加，疫情波及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个以上县（市、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区、特区），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个平均潜伏期内发病水平超过前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5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年平均发病水平的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倍以上。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我国尚未发现的传染病发生或传入，尚未造成扩散，无脊灰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状态地区发现脊灰疫苗衍生株病例。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动物疫源性传染病造成人间疫情局部扩散，或出现二代病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出现危害严重的群体性不明原因疾病，波及到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个以上市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（州），并呈扩散趋势。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发生重大医源性感染事件，或发生烈性病毒株、毒株、致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病因子等丢失事件，并造成人员感染。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群体性预防接种或预防性服药出现危害严重的不良反应，一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起事件病例数在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100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人以上，或出现人员死亡。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一次食物中毒超过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100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人并出现死亡病例，或出现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以上死亡病例。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一次发生急性职业中毒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50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人以上，或死亡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5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人以上、</w:t>
            </w: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2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人以下死亡病例。</w:t>
            </w:r>
          </w:p>
        </w:tc>
        <w:tc>
          <w:tcPr>
            <w:tcW w:w="3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在农村局部地区发生肺鼠疫、肺炭疽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病例，流行范围在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个乡</w:t>
            </w: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镇、街道、社区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以内，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个平均潜伏期内病例数未超过 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霍乱在县（市、区、特区）范围内发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生，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个平均潜伏期内发病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例以上、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30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例以下，疫情波及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个以上县（市、区、特区）；或市级以上城市的市区首次发生。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出现聚集性传染性非典型肺炎病例，或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高致病性禽流感病例。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乙类、丙类传染病在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个县（市、区、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特区）范围内，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个平均潜伏期内发病水平超过前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5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年平均发病水平的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倍以上。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出现疫苗衍生脊髓灰质炎病毒病例。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动物疫源性传染病出现人间病例。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在一个县（市、区、特区）范围内出现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危害严重的群体性不明原因疾病。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群体性预防接种或预防性服药出现危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害严重的不良反应，一起事件病例数在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50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人以上、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100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人以下，或出现群体心因性反应。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一次食物中毒超过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100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人，或出现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死亡病例。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一起急性职业中毒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人以上、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50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以下，或出现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5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人以下死亡病例。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预防接种或学生预防性服药出现人员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死亡。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腺鼠疫在县</w:t>
            </w: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市、区、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特区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范围内发生，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个平均潜伏期内病例未超过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20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霍乱在县（市、区、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特区）范围内发生，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个平均潜伏期内发病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例以下。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出现传染性非典型肺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炎病例或疑似高致病性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禽流感病例。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群体性预防接种或预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防性服药出现危害严重的不良反应，一起事件病例数在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人以上、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50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一次食物中毒人数在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30 人以上、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100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人以下，无死亡病例报告，中毒范围局限在发生地县</w:t>
            </w: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市、区、特区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行政区域内。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一起急性职业中毒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3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人以上、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10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人以下，未出现死亡病例。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预防接种或学生预防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性服药出现群体心因性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反应或不良反应。</w:t>
            </w:r>
          </w:p>
        </w:tc>
      </w:tr>
    </w:tbl>
    <w:p>
      <w:pPr>
        <w:rPr>
          <w:rFonts w:hint="eastAsia" w:eastAsia="宋体"/>
          <w:b w:val="0"/>
          <w:bCs/>
          <w:color w:val="FF0000"/>
          <w:sz w:val="21"/>
          <w:szCs w:val="21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80D47"/>
    <w:multiLevelType w:val="multilevel"/>
    <w:tmpl w:val="2F480D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B25"/>
    <w:rsid w:val="002243E8"/>
    <w:rsid w:val="00755873"/>
    <w:rsid w:val="00F74B25"/>
    <w:rsid w:val="18DD4D9F"/>
    <w:rsid w:val="20F71381"/>
    <w:rsid w:val="37094EE2"/>
    <w:rsid w:val="3762690D"/>
    <w:rsid w:val="3A2106F9"/>
    <w:rsid w:val="3ABD2AD4"/>
    <w:rsid w:val="4736087B"/>
    <w:rsid w:val="4D3B0E48"/>
    <w:rsid w:val="4FFB2C47"/>
    <w:rsid w:val="590949C0"/>
    <w:rsid w:val="62BD1D77"/>
    <w:rsid w:val="7775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240</Words>
  <Characters>1372</Characters>
  <Lines>11</Lines>
  <Paragraphs>3</Paragraphs>
  <TotalTime>0</TotalTime>
  <ScaleCrop>false</ScaleCrop>
  <LinksUpToDate>false</LinksUpToDate>
  <CharactersWithSpaces>1609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2018-08-09T02:44:00Z</dcterms:created>
  <dc:creator>微软中国</dc:creator>
  <cp:lastModifiedBy>晨曦</cp:lastModifiedBy>
  <dcterms:modified xsi:type="dcterms:W3CDTF">2021-08-26T01:12:44Z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A60CE964CA654D0A8FF7C12EC51CE19F</vt:lpwstr>
  </property>
</Properties>
</file>